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Для изучения магнитных свойств почвы было взято пять проб по профилю к востоку от абсолютного павильона с шагом 10 м. Слой дерна был удален лопатой, затем из-под него был взят слой почвы и помещен в пластиковый контейнер, который затем был помещен в полиэтиленовый пакет.</w:t>
      </w:r>
    </w:p>
    <w:p w14:paraId="02000000">
      <w:pPr>
        <w:pStyle w:val="Style_1"/>
      </w:pPr>
    </w:p>
    <w:p w14:paraId="03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Измерения магнитной восприимчивости проводились с использованием измерителя магнитной восприимчивости Bartington MS2K, предназначенного для поверхностных измерений. Во время измерений датчик должен быть прижат к поверхности образца, и его магнитная восприимчивость определяется полем, возникающим при намагничивании образца. Предполагается, что эффективный объем, внутри которого производится измерение, не превышает 20 мм в толщину. Для калибровки прибора используется образец с известной магнитной восприимчивостью, предоставленный производителем, измерения на нем показали совпадение значений с точностью до 1%.</w:t>
      </w:r>
    </w:p>
    <w:p w14:paraId="04000000">
      <w:pPr>
        <w:pStyle w:val="Style_1"/>
      </w:pPr>
    </w:p>
    <w:p w14:paraId="05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Датчик прижимали к поверхности образца в разных точках по квадратной сетке с шагом, приблизительно равным диаметру датчика. Однократное измерение состоит из трех этапов: измерение на воздухе на расстоянии не ближе 2 см от образца, измерение в прижатом состоянии, повторное измерение на воздухе. Каждый этап длится около 10 секунд. Для каждого образца было проведено 15 измерений, по результатам которых были рассчитаны среднее значение и погрешность среднего значения. Результаты измерений приведены в таблице.</w:t>
      </w:r>
    </w:p>
    <w:p w14:paraId="06000000">
      <w:pPr>
        <w:pStyle w:val="Style_1"/>
      </w:pPr>
    </w:p>
    <w:p w14:paraId="07000000">
      <w:pPr>
        <w:pStyle w:val="Style_1"/>
        <w:ind/>
        <w:jc w:val="center"/>
      </w:pPr>
      <w:r>
        <w:t xml:space="preserve">Таблица 1 Магнитная восприимчивость образцов грунта  </w:t>
      </w:r>
    </w:p>
    <w:tbl>
      <w:tblPr>
        <w:tblInd w:type="dxa" w:w="45"/>
        <w:tblLayout w:type="fixed"/>
      </w:tblPr>
      <w:tblGrid>
        <w:gridCol w:w="974"/>
        <w:gridCol w:w="1284"/>
        <w:gridCol w:w="2424"/>
        <w:gridCol w:w="2307"/>
        <w:gridCol w:w="2831"/>
      </w:tblGrid>
      <w:tr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Probe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Distance to absolute hut, m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Magnetical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susceptibility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 at room temperature </w:t>
            </w:r>
            <m:oMathPara>
              <m:oMath>
                <m:r>
                  <w:rPr>
                    <w:rFonts w:ascii="Cambria Math" w:hAnsi="Cambria Math"/>
                    <w:sz w:val="24"/>
                  </w:rPr>
                  <m:t>χ</m:t>
                </m:r>
              </m:oMath>
            </m:oMathPara>
            <w:r>
              <w:rPr>
                <w:rFonts w:ascii="XO Thames" w:hAnsi="XO Thames"/>
                <w:sz w:val="24"/>
              </w:rPr>
              <w:t xml:space="preserve">, </w:t>
            </w:r>
            <m:oMathPara>
              <m:oMath>
                <m:sSup>
                  <m:e>
                    <m:r>
                      <w:rPr>
                        <w:rFonts w:ascii="Cambria Math" w:hAnsi="Cambria Math"/>
                        <w:sz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Magnetical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susceptibility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of frozen examples </w:t>
            </w:r>
            <w:r>
              <w:rPr>
                <w:rFonts w:ascii="XO Thames" w:hAnsi="XO Thames"/>
                <w:sz w:val="24"/>
              </w:rPr>
              <w:t xml:space="preserve"> </w:t>
            </w:r>
            <m:oMathPara>
              <m:oMath>
                <m:r>
                  <w:rPr>
                    <w:rFonts w:ascii="Cambria Math" w:hAnsi="Cambria Math"/>
                    <w:sz w:val="24"/>
                  </w:rPr>
                  <m:t>χ</m:t>
                </m:r>
              </m:oMath>
            </m:oMathPara>
            <w:r>
              <w:rPr>
                <w:rFonts w:ascii="XO Thames" w:hAnsi="XO Thames"/>
                <w:sz w:val="24"/>
              </w:rPr>
              <w:t xml:space="preserve">, </w:t>
            </w:r>
            <m:oMathPara>
              <m:oMath>
                <m:sSup>
                  <m:e>
                    <m:r>
                      <w:rPr>
                        <w:rFonts w:ascii="Cambria Math" w:hAnsi="Cambria Math"/>
                        <w:sz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Ratio of value for frozen example to value at room temperature</w:t>
            </w:r>
          </w:p>
        </w:tc>
      </w:tr>
      <w:tr>
        <w:tc>
          <w:tcPr>
            <w:tcW w:type="dxa" w:w="97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0</w:t>
            </w:r>
          </w:p>
        </w:tc>
        <w:tc>
          <w:tcPr>
            <w:tcW w:type="dxa" w:w="1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</w:t>
            </w:r>
          </w:p>
        </w:tc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3.4</w:t>
            </w:r>
            <w:r>
              <w:rPr>
                <w:rFonts w:ascii="XO Thames" w:hAnsi="XO Thames"/>
                <w:color w:val="000000"/>
                <w:sz w:val="24"/>
              </w:rPr>
              <w:t>±0.6</w:t>
            </w:r>
          </w:p>
        </w:tc>
        <w:tc>
          <w:tcPr>
            <w:tcW w:type="dxa" w:w="23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28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97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1</w:t>
            </w:r>
          </w:p>
        </w:tc>
        <w:tc>
          <w:tcPr>
            <w:tcW w:type="dxa" w:w="1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15</w:t>
            </w:r>
          </w:p>
        </w:tc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3.46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14</w:t>
            </w:r>
          </w:p>
        </w:tc>
        <w:tc>
          <w:tcPr>
            <w:tcW w:type="dxa" w:w="23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  <w:r>
              <w:rPr>
                <w:rFonts w:ascii="XO Thames" w:hAnsi="XO Thames"/>
                <w:color w:val="000000"/>
                <w:sz w:val="24"/>
              </w:rPr>
              <w:t>6</w:t>
            </w:r>
            <w:r>
              <w:rPr>
                <w:rFonts w:ascii="XO Thames" w:hAnsi="XO Thames"/>
                <w:color w:val="000000"/>
                <w:sz w:val="24"/>
              </w:rPr>
              <w:t>2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20</w:t>
            </w:r>
          </w:p>
        </w:tc>
        <w:tc>
          <w:tcPr>
            <w:tcW w:type="dxa" w:w="28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0.757</w:t>
            </w:r>
          </w:p>
        </w:tc>
      </w:tr>
      <w:tr>
        <w:tc>
          <w:tcPr>
            <w:tcW w:type="dxa" w:w="97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2</w:t>
            </w:r>
          </w:p>
        </w:tc>
        <w:tc>
          <w:tcPr>
            <w:tcW w:type="dxa" w:w="1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25</w:t>
            </w:r>
          </w:p>
        </w:tc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3.15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17</w:t>
            </w:r>
          </w:p>
        </w:tc>
        <w:tc>
          <w:tcPr>
            <w:tcW w:type="dxa" w:w="23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  <w:r>
              <w:rPr>
                <w:rFonts w:ascii="XO Thames" w:hAnsi="XO Thames"/>
                <w:color w:val="000000"/>
                <w:sz w:val="24"/>
              </w:rPr>
              <w:t>38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20</w:t>
            </w:r>
          </w:p>
        </w:tc>
        <w:tc>
          <w:tcPr>
            <w:tcW w:type="dxa" w:w="28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0.756</w:t>
            </w:r>
          </w:p>
        </w:tc>
      </w:tr>
      <w:tr>
        <w:tc>
          <w:tcPr>
            <w:tcW w:type="dxa" w:w="97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3</w:t>
            </w:r>
          </w:p>
        </w:tc>
        <w:tc>
          <w:tcPr>
            <w:tcW w:type="dxa" w:w="1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35</w:t>
            </w:r>
          </w:p>
        </w:tc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3.24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12</w:t>
            </w:r>
          </w:p>
        </w:tc>
        <w:tc>
          <w:tcPr>
            <w:tcW w:type="dxa" w:w="23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  <w:r>
              <w:rPr>
                <w:rFonts w:ascii="XO Thames" w:hAnsi="XO Thames"/>
                <w:color w:val="000000"/>
                <w:sz w:val="24"/>
              </w:rPr>
              <w:t>41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20</w:t>
            </w:r>
          </w:p>
        </w:tc>
        <w:tc>
          <w:tcPr>
            <w:tcW w:type="dxa" w:w="28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0.744</w:t>
            </w:r>
          </w:p>
        </w:tc>
      </w:tr>
      <w:tr>
        <w:tc>
          <w:tcPr>
            <w:tcW w:type="dxa" w:w="97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4</w:t>
            </w:r>
          </w:p>
        </w:tc>
        <w:tc>
          <w:tcPr>
            <w:tcW w:type="dxa" w:w="12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45</w:t>
            </w:r>
          </w:p>
        </w:tc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4.45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39</w:t>
            </w:r>
          </w:p>
        </w:tc>
        <w:tc>
          <w:tcPr>
            <w:tcW w:type="dxa" w:w="230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  <w:r>
              <w:rPr>
                <w:rFonts w:ascii="XO Thames" w:hAnsi="XO Thames"/>
                <w:color w:val="000000"/>
                <w:sz w:val="24"/>
              </w:rPr>
              <w:t>71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32</w:t>
            </w:r>
          </w:p>
        </w:tc>
        <w:tc>
          <w:tcPr>
            <w:tcW w:type="dxa" w:w="28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0.609</w:t>
            </w:r>
          </w:p>
        </w:tc>
      </w:tr>
    </w:tbl>
    <w:p w14:paraId="26000000">
      <w:pPr>
        <w:pStyle w:val="Style_1"/>
      </w:pPr>
    </w:p>
    <w:p w14:paraId="27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 xml:space="preserve">В целом грунт можно охарактеризовать как магнитный: при вертикальной составляющей Z=46 мкТл индуцированное вертикальное поле будет </w:t>
      </w:r>
      <m:oMathPara>
        <m:oMath>
          <m:sSub>
            <m:e>
              <m:r>
                <w:rPr>
                  <w:rFonts w:ascii="Cambria Math" w:hAnsi="Cambria Math"/>
                  <w:sz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J=</m:t>
          </m:r>
          <m:sSub>
            <m:e>
              <m:r>
                <w:rPr>
                  <w:rFonts w:ascii="Cambria Math" w:hAnsi="Cambria Math"/>
                  <w:sz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χZ=150</m:t>
          </m:r>
          <m:r>
            <w:rPr>
              <w:rFonts w:ascii="Cambria Math" w:hAnsi="Cambria Math"/>
              <w:sz w:val="24"/>
            </w:rPr>
            <m:rPr>
              <m:sty m:val="p"/>
            </m:rPr>
            <m:t>n</m:t>
          </m:r>
          <m:r>
            <w:rPr>
              <w:rFonts w:ascii="Cambria Math" w:hAnsi="Cambria Math"/>
              <w:sz w:val="24"/>
            </w:rPr>
            <m:rPr>
              <m:sty m:val="p"/>
            </m:rPr>
            <m:t>T</m:t>
          </m:r>
        </m:oMath>
      </m:oMathPara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 xml:space="preserve">, следовательно, наличие ям, следов траншей (в которых грунт разуплотнен) должно приводить к заметным магнитным аномалиям с амплитудой в десятки нТл. Чтобы проверить это положение, было решено провести эксперимент по измерению магнитного поля до и после выкапывания ямы в почве. Попутно  брались пробы грунта на разной глубине, поскольку предполагалось, что магнитная восприимчивость может изменяться в зависимости от глубины. </w:t>
      </w: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В качестве точки для эксперимента было решено выбрать место, где была взята третья проба (в 35 м от павильона), поскольку значения восприимчивости почвы в нем были промежуточными между остальными.</w:t>
      </w:r>
    </w:p>
    <w:p w14:paraId="28000000">
      <w:pPr>
        <w:pStyle w:val="Style_1"/>
      </w:pPr>
      <w:r>
        <w:rPr>
          <w:rFonts w:ascii="Arial" w:hAnsi="Arial"/>
          <w:b w:val="0"/>
          <w:i w:val="0"/>
          <w:caps w:val="0"/>
          <w:spacing w:val="0"/>
          <w:sz w:val="20"/>
          <w:shd w:fill="071C47" w:val="clear"/>
        </w:rPr>
        <w:t xml:space="preserve">С помощью оверхаузеровского магнитометра GSM-19W были проведены съемки </w:t>
      </w:r>
      <w:r>
        <w:rPr>
          <w:rFonts w:ascii="Arial" w:hAnsi="Arial"/>
          <w:b w:val="0"/>
          <w:i w:val="0"/>
          <w:caps w:val="0"/>
          <w:spacing w:val="0"/>
          <w:sz w:val="20"/>
          <w:shd w:fill="071C47" w:val="clear"/>
        </w:rPr>
        <w:t xml:space="preserve"> с шагом 1 м</w:t>
      </w:r>
      <w:r>
        <w:rPr>
          <w:rFonts w:ascii="Arial" w:hAnsi="Arial"/>
          <w:b w:val="0"/>
          <w:i w:val="0"/>
          <w:caps w:val="0"/>
          <w:spacing w:val="0"/>
          <w:sz w:val="20"/>
          <w:shd w:fill="071C47" w:val="clear"/>
        </w:rPr>
        <w:t xml:space="preserve"> на высоте 0,15 и 1 м - площадки 4 на 4 м с центром в том месте, где была взята третья проба. Использовался GSM-19 обсерватории в качестве эталонного вариометра. Обследование выявило довольно сильную неоднородность поля - около 50 нТл у поверхности почвы, около 25 нТл на высоте 1 м.</w:t>
      </w:r>
    </w:p>
    <w:p w14:paraId="29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 xml:space="preserve">Затем в точке отбора третьего образца (в 35 м к востоку от павильона), была вырыта яма. Глубина ямы составляет 1 м, размер  в горизонтальной плоскости </w:t>
      </w: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0,8 на 1 м</w:t>
      </w: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. В верхней части разреза находится почва, затем желтый песок, после зеленовато-серой прослойки на глубине 30 см идет слой супеси цвета охры, после тонкой галечной прослойки на глубине 70 см - глина, местами в ней есть камни. Пробы почвы были взяты на глубинах около 20, 40, 60, 80, 100 см. Результаты измерения магнитной восприимчивости образцов показаны в таблице 2. Видно, что магнитная восприимчивость действительно растёт с глубиной: у супеси цвета охры она слегка повышена по сравнению с образцами, взятыми у поверхности, а у глины возрастает в разы.</w:t>
      </w:r>
    </w:p>
    <w:p w14:paraId="2A000000">
      <w:pPr>
        <w:pStyle w:val="Style_1"/>
      </w:pPr>
    </w:p>
    <w:p w14:paraId="2B000000">
      <w:pPr>
        <w:pStyle w:val="Style_1"/>
      </w:pPr>
      <w:r>
        <w:t>Таблица 2. Магнитная восприимчивость образцов грунта, взятого на разных глубинах.</w:t>
      </w:r>
    </w:p>
    <w:p w14:paraId="2C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7"/>
        <w:gridCol w:w="1416"/>
        <w:gridCol w:w="5336"/>
        <w:gridCol w:w="2466"/>
      </w:tblGrid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Depth, cm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Magnetical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susceptibility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 </w:t>
            </w:r>
            <m:oMathPara>
              <m:oMath>
                <m:r>
                  <w:rPr>
                    <w:rFonts w:ascii="Cambria Math" w:hAnsi="Cambria Math"/>
                    <w:sz w:val="24"/>
                  </w:rPr>
                  <m:t>χ</m:t>
                </m:r>
              </m:oMath>
            </m:oMathPara>
            <w:r>
              <w:rPr>
                <w:rFonts w:ascii="XO Thames" w:hAnsi="XO Thames"/>
                <w:sz w:val="24"/>
              </w:rPr>
              <w:t xml:space="preserve">, </w:t>
            </w:r>
            <m:oMathPara>
              <m:oMath>
                <m:sSup>
                  <m:e>
                    <m:r>
                      <w:rPr>
                        <w:rFonts w:ascii="Cambria Math" w:hAnsi="Cambria Math"/>
                        <w:sz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</w:rPr>
                      <m:t>-3</m:t>
                    </m:r>
                  </m:sup>
                </m:sSup>
              </m:oMath>
            </m:oMathPara>
          </w:p>
        </w:tc>
      </w:tr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shd w:fill="071C47" w:val="clear"/>
              </w:rPr>
              <w:t>sand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3.24</w:t>
            </w:r>
            <w:r>
              <w:rPr>
                <w:rFonts w:ascii="XO Thames" w:hAnsi="XO Thames"/>
                <w:color w:val="000000"/>
                <w:sz w:val="24"/>
              </w:rPr>
              <w:t>±0.</w:t>
            </w:r>
            <w:r>
              <w:rPr>
                <w:rFonts w:ascii="XO Thames" w:hAnsi="XO Thames"/>
                <w:color w:val="000000"/>
                <w:sz w:val="24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shd w:fill="071C47" w:val="clear"/>
              </w:rPr>
              <w:t>sand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3.99</w:t>
            </w:r>
            <w:r>
              <w:rPr>
                <w:rFonts w:ascii="XO Thames" w:hAnsi="XO Thames"/>
                <w:color w:val="000000"/>
                <w:sz w:val="24"/>
              </w:rPr>
              <w:t>±0.10</w:t>
            </w:r>
          </w:p>
        </w:tc>
      </w:tr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shd w:fill="071C47" w:val="clear"/>
              </w:rPr>
              <w:t>sandy loam of ochre color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4.72</w:t>
            </w:r>
            <w:r>
              <w:rPr>
                <w:rFonts w:ascii="XO Thames" w:hAnsi="XO Thames"/>
                <w:color w:val="000000"/>
                <w:sz w:val="24"/>
              </w:rPr>
              <w:t>±0.39</w:t>
            </w:r>
          </w:p>
        </w:tc>
      </w:tr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shd w:fill="071C47" w:val="clear"/>
              </w:rPr>
              <w:t>sandy loam of ochre color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4.00</w:t>
            </w:r>
            <w:r>
              <w:rPr>
                <w:rFonts w:ascii="XO Thames" w:hAnsi="XO Thames"/>
                <w:color w:val="000000"/>
                <w:sz w:val="24"/>
              </w:rPr>
              <w:t>±0.18</w:t>
            </w:r>
          </w:p>
        </w:tc>
      </w:tr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shd w:fill="071C47" w:val="clear"/>
              </w:rPr>
              <w:t xml:space="preserve">light yellow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shd w:fill="071C47" w:val="clear"/>
              </w:rPr>
              <w:t>clay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8.47</w:t>
            </w:r>
            <w:r>
              <w:rPr>
                <w:rFonts w:ascii="XO Thames" w:hAnsi="XO Thames"/>
                <w:color w:val="000000"/>
                <w:sz w:val="24"/>
              </w:rPr>
              <w:t>±0.55</w:t>
            </w:r>
          </w:p>
        </w:tc>
      </w:tr>
      <w:tr>
        <w:trPr>
          <w:trHeight w:hRule="atLeast" w:val="360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shd w:fill="071C47" w:val="clear"/>
              </w:rPr>
              <w:t xml:space="preserve">light yellow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shd w:fill="071C47" w:val="clear"/>
              </w:rPr>
              <w:t>clay</w:t>
            </w: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8.28</w:t>
            </w:r>
            <w:r>
              <w:rPr>
                <w:rFonts w:ascii="XO Thames" w:hAnsi="XO Thames"/>
                <w:color w:val="000000"/>
                <w:sz w:val="24"/>
              </w:rPr>
              <w:t>±0.83</w:t>
            </w:r>
          </w:p>
        </w:tc>
      </w:tr>
    </w:tbl>
    <w:p w14:paraId="49000000">
      <w:pPr>
        <w:pStyle w:val="Style_1"/>
      </w:pPr>
    </w:p>
    <w:p w14:paraId="4A000000">
      <w:pPr>
        <w:pStyle w:val="Style_1"/>
      </w:pPr>
      <w:r>
        <w:drawing>
          <wp:inline>
            <wp:extent cx="3139561" cy="252036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39561" cy="2520361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3016802" cy="252036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016802" cy="252036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B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Рисунок 1 - Распределение модуля поля на участке вокруг  точки отбора третьей пробы на высоте 0,15 м и 1 м. Кружками показаны точки измерений.</w:t>
      </w:r>
    </w:p>
    <w:p w14:paraId="4C000000">
      <w:pPr>
        <w:pStyle w:val="Style_1"/>
      </w:pPr>
    </w:p>
    <w:p w14:paraId="4D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 xml:space="preserve">Затем была проведена повторная съемка площадки на высотах 0.15 и 1 м т в соответствии с ранее разработанной методикой. По результатам измерений было построено распределение разности модуля поля до и после выкапывания ямы, показанное на рисунке 2. </w:t>
      </w:r>
      <w:r>
        <w:rPr>
          <w:rFonts w:ascii="Arial" w:hAnsi="Arial"/>
          <w:b w:val="0"/>
          <w:i w:val="0"/>
          <w:caps w:val="0"/>
          <w:spacing w:val="0"/>
          <w:sz w:val="20"/>
          <w:shd w:fill="071C47" w:val="clear"/>
        </w:rPr>
        <w:t>Разность в результатах съёмок до и после рытья ямы выявила изменение поля на +10/-80 нТл на высоте 0,15 м и на +1/-10 нТл на высоте 1 м. Положительная аномалия расположена к северу от ямы, отрицательная - к югу с центром на южном краю ямы.</w:t>
      </w:r>
    </w:p>
    <w:p w14:paraId="4E000000">
      <w:pPr>
        <w:pStyle w:val="Style_1"/>
      </w:pPr>
    </w:p>
    <w:p w14:paraId="4F000000">
      <w:pPr>
        <w:pStyle w:val="Style_1"/>
      </w:pPr>
      <w:r>
        <w:drawing>
          <wp:inline>
            <wp:extent cx="2880001" cy="2304001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880001" cy="2304001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880001" cy="2311201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880001" cy="23112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0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Рисунок 2 - Распределение разности модуля поля до и после рытья ямы: слева – на высоте 0..15 м над землей, справа - на высоте 1 м над землей</w:t>
      </w:r>
    </w:p>
    <w:p w14:paraId="51000000">
      <w:pPr>
        <w:pStyle w:val="Style_1"/>
      </w:pPr>
    </w:p>
    <w:p w14:paraId="52000000">
      <w:pPr>
        <w:pStyle w:val="Style_1"/>
      </w:pPr>
    </w:p>
    <w:p w14:paraId="53000000">
      <w:pPr>
        <w:pStyle w:val="Style_1"/>
      </w:pPr>
      <w:r>
        <w:t>Эффекты влияния температуры на магнитную восприимчивость грунта</w:t>
      </w:r>
    </w:p>
    <w:p w14:paraId="54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 xml:space="preserve">Чтобы изучить влияние температуры на магнитную восприимчивость грунта, образцы  были заморожены в морозильной камере. Затем </w:t>
      </w: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образцы</w:t>
      </w: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 xml:space="preserve"> были взяты  и помещены на улицу, где утром температура была уже отрицательной (измерения проводились в октябре). Далее их по одному вносили в здание и проводили измерения магнитной восприимчивости. Температуру контролировали с помощью термометра, помещенного в углубление в образце, которое было сделано с помощью медного гвоздя. Особое внимание было уделено плотности контакта датчика с образцом — датчик помещался в лунки от прошлых измерений, которые сохранили свою форму, при наличии мусора (песчинок, льда) он удалялся из лунки. Результаты измерений показаны в табл.1. Как видно из неё, измерения в трех образцах составляют 74-75% от магнитной восприимчивости при комнатной температуре. Такое совпадение, по-видимому, можно рассматривать как свидетельство того, что усилия по обеспечению плотного контакта образцов к датчику принесли свои плоды.</w:t>
      </w:r>
    </w:p>
    <w:p w14:paraId="55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Как видно из таблицы, измерения показывают, что поверхностный слой грунта значительно уменьшает свою магнитную восприимчивость при замораживании. По-видимому, это связано с эффектом разуплотнения грунта во время замерзания, но само по себе это снижение слишком велико, поскольку даже для льда плотность изменяется всего на 10%. В почвах разуплотнение обычно составляет порядка 1% - соответственно, мы можем ожидать изменения магнитной восприимчивости до аналогичных значений. Причины таких сильных изменений не совсем ясны.</w:t>
      </w:r>
    </w:p>
    <w:p w14:paraId="56000000">
      <w:pPr>
        <w:pStyle w:val="Style_1"/>
      </w:pPr>
    </w:p>
    <w:p w14:paraId="57000000">
      <w:pPr>
        <w:pStyle w:val="Style_1"/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shd w:fill="071C47" w:val="clear"/>
        </w:rPr>
        <w:t>Тем не менее, наши эксперименты указывают на снижение магнитной восприимчивости почвы при ее замерзании. В случае охлаждения почвы зимой это должно привести к образованию "размагниченного" слоя почвы, прошедшего через точку замерзания. Если промерзание происходит неоднородно, например, из-за различий в толщине снежного покрова в разных точках (под павильоном слой снега обычно тоньше), это может привести к образованию горизонтального градиента намагниченности почвы и появлению градиента поля, который будет зависеть от температура почвы</w:t>
      </w:r>
    </w:p>
    <w:p w14:paraId="5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4.png" Type="http://schemas.openxmlformats.org/officeDocument/2006/relationships/imag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2023-08-20T00:01:06Z</dcterms:modified>
</cp:coreProperties>
</file>